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04C" w:rsidRPr="00E65063" w:rsidRDefault="00D7104C" w:rsidP="00D7104C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NJMS Departments of Surgery </w:t>
      </w:r>
      <w:r w:rsidRPr="00E65063">
        <w:rPr>
          <w:rFonts w:asciiTheme="majorHAnsi" w:hAnsiTheme="majorHAnsi"/>
        </w:rPr>
        <w:t>&amp; Emergency Medicine</w:t>
      </w:r>
    </w:p>
    <w:p w:rsidR="00D7104C" w:rsidRPr="00C572D9" w:rsidRDefault="00D7104C" w:rsidP="00D7104C">
      <w:pPr>
        <w:jc w:val="center"/>
        <w:rPr>
          <w:rFonts w:asciiTheme="majorHAnsi" w:hAnsiTheme="majorHAnsi"/>
          <w:b/>
          <w:u w:val="single"/>
        </w:rPr>
      </w:pPr>
      <w:r w:rsidRPr="00C572D9">
        <w:rPr>
          <w:rFonts w:asciiTheme="majorHAnsi" w:hAnsiTheme="majorHAnsi"/>
          <w:b/>
          <w:u w:val="single"/>
        </w:rPr>
        <w:t xml:space="preserve">Resident Survey: Surgery </w:t>
      </w:r>
    </w:p>
    <w:p w:rsidR="00D7104C" w:rsidRPr="00E65063" w:rsidRDefault="00D7104C" w:rsidP="00D7104C">
      <w:pPr>
        <w:jc w:val="center"/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 xml:space="preserve">Post </w:t>
      </w:r>
      <w:r>
        <w:rPr>
          <w:rFonts w:asciiTheme="majorHAnsi" w:hAnsiTheme="majorHAnsi"/>
        </w:rPr>
        <w:t xml:space="preserve"> Survey</w:t>
      </w:r>
      <w:proofErr w:type="gramEnd"/>
      <w:r>
        <w:rPr>
          <w:rFonts w:asciiTheme="majorHAnsi" w:hAnsiTheme="majorHAnsi"/>
        </w:rPr>
        <w:t xml:space="preserve"> 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3618"/>
        <w:gridCol w:w="6030"/>
      </w:tblGrid>
      <w:tr w:rsidR="00D7104C" w:rsidRPr="00E65063" w:rsidTr="00EF342B">
        <w:tc>
          <w:tcPr>
            <w:tcW w:w="3618" w:type="dxa"/>
          </w:tcPr>
          <w:p w:rsidR="00D7104C" w:rsidRDefault="00D7104C" w:rsidP="00EF342B">
            <w:pPr>
              <w:rPr>
                <w:rFonts w:asciiTheme="majorHAnsi" w:hAnsiTheme="majorHAnsi"/>
              </w:rPr>
            </w:pPr>
            <w:r w:rsidRPr="00E65063">
              <w:rPr>
                <w:rFonts w:asciiTheme="majorHAnsi" w:hAnsiTheme="majorHAnsi"/>
              </w:rPr>
              <w:t xml:space="preserve">ID # </w:t>
            </w:r>
          </w:p>
          <w:p w:rsidR="00D7104C" w:rsidRPr="00E65063" w:rsidRDefault="00D7104C" w:rsidP="00EF342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Example: 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John Smith 12/16/1985 </w:t>
            </w:r>
            <w:r>
              <w:rPr>
                <w:rFonts w:ascii="Calibri Light" w:hAnsi="Calibri Light"/>
                <w:sz w:val="16"/>
                <w:szCs w:val="16"/>
              </w:rPr>
              <w:t>→</w:t>
            </w:r>
            <w:r w:rsidRPr="00C572D9">
              <w:rPr>
                <w:rFonts w:asciiTheme="majorHAnsi" w:hAnsiTheme="majorHAnsi"/>
                <w:sz w:val="16"/>
                <w:szCs w:val="16"/>
              </w:rPr>
              <w:t xml:space="preserve"> 12161985JS</w:t>
            </w:r>
          </w:p>
        </w:tc>
        <w:tc>
          <w:tcPr>
            <w:tcW w:w="6030" w:type="dxa"/>
          </w:tcPr>
          <w:p w:rsidR="00D7104C" w:rsidRPr="00E65063" w:rsidRDefault="00D7104C" w:rsidP="00EF342B">
            <w:pPr>
              <w:rPr>
                <w:rFonts w:asciiTheme="majorHAnsi" w:hAnsiTheme="majorHAnsi"/>
              </w:rPr>
            </w:pPr>
          </w:p>
        </w:tc>
      </w:tr>
      <w:tr w:rsidR="00D7104C" w:rsidRPr="00E65063" w:rsidTr="00EF342B">
        <w:tc>
          <w:tcPr>
            <w:tcW w:w="3618" w:type="dxa"/>
          </w:tcPr>
          <w:p w:rsidR="00D7104C" w:rsidRPr="00E65063" w:rsidRDefault="00D7104C" w:rsidP="00EF342B">
            <w:pPr>
              <w:rPr>
                <w:rFonts w:asciiTheme="majorHAnsi" w:hAnsiTheme="majorHAnsi"/>
              </w:rPr>
            </w:pPr>
            <w:r w:rsidRPr="00E65063">
              <w:rPr>
                <w:rFonts w:asciiTheme="majorHAnsi" w:hAnsiTheme="majorHAnsi"/>
              </w:rPr>
              <w:t xml:space="preserve">Date </w:t>
            </w:r>
          </w:p>
        </w:tc>
        <w:tc>
          <w:tcPr>
            <w:tcW w:w="6030" w:type="dxa"/>
          </w:tcPr>
          <w:p w:rsidR="00D7104C" w:rsidRPr="00E65063" w:rsidRDefault="00D7104C" w:rsidP="00EF342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M: 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>
              <w:rPr>
                <w:rFonts w:asciiTheme="majorHAnsi" w:hAnsiTheme="majorHAnsi"/>
              </w:rPr>
              <w:t xml:space="preserve">      F: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 xml:space="preserve"> ☐</w:t>
            </w:r>
          </w:p>
        </w:tc>
      </w:tr>
      <w:tr w:rsidR="00D7104C" w:rsidRPr="00E65063" w:rsidTr="00EF342B">
        <w:tc>
          <w:tcPr>
            <w:tcW w:w="3618" w:type="dxa"/>
          </w:tcPr>
          <w:p w:rsidR="00D7104C" w:rsidRPr="00E65063" w:rsidRDefault="00D7104C" w:rsidP="00EF342B">
            <w:pPr>
              <w:rPr>
                <w:rFonts w:asciiTheme="majorHAnsi" w:hAnsiTheme="majorHAnsi"/>
              </w:rPr>
            </w:pPr>
            <w:r w:rsidRPr="00E65063">
              <w:rPr>
                <w:rFonts w:asciiTheme="majorHAnsi" w:hAnsiTheme="majorHAnsi"/>
              </w:rPr>
              <w:t xml:space="preserve">PGY Year </w:t>
            </w:r>
          </w:p>
        </w:tc>
        <w:tc>
          <w:tcPr>
            <w:tcW w:w="6030" w:type="dxa"/>
          </w:tcPr>
          <w:p w:rsidR="00D7104C" w:rsidRPr="00E65063" w:rsidRDefault="00D7104C" w:rsidP="00EF342B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E65063">
              <w:rPr>
                <w:rFonts w:asciiTheme="majorHAnsi" w:hAnsiTheme="majorHAnsi"/>
                <w:b/>
              </w:rPr>
              <w:t>1-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Minion Pro Med Ital"/>
                <w:b/>
                <w:color w:val="000000"/>
              </w:rPr>
              <w:t xml:space="preserve">    2- 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Times New Roman"/>
                <w:b/>
              </w:rPr>
              <w:t xml:space="preserve">    3-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Times New Roman"/>
                <w:b/>
              </w:rPr>
              <w:t xml:space="preserve">    4-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Times New Roman"/>
                <w:b/>
              </w:rPr>
              <w:t xml:space="preserve">    5-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</w:p>
        </w:tc>
      </w:tr>
    </w:tbl>
    <w:p w:rsidR="00D7104C" w:rsidRPr="00E65063" w:rsidRDefault="00D7104C" w:rsidP="00D7104C">
      <w:pPr>
        <w:rPr>
          <w:rFonts w:asciiTheme="majorHAnsi" w:hAnsiTheme="majorHAnsi"/>
        </w:rPr>
      </w:pPr>
    </w:p>
    <w:p w:rsidR="00D7104C" w:rsidRPr="00733F44" w:rsidRDefault="00D7104C" w:rsidP="00D7104C">
      <w:pPr>
        <w:jc w:val="center"/>
        <w:rPr>
          <w:rFonts w:asciiTheme="majorHAnsi" w:hAnsiTheme="majorHAnsi"/>
          <w:b/>
        </w:rPr>
      </w:pPr>
      <w:r w:rsidRPr="00733F44">
        <w:rPr>
          <w:rFonts w:asciiTheme="majorHAnsi" w:hAnsiTheme="majorHAnsi"/>
          <w:b/>
        </w:rPr>
        <w:t>Please rate the following Statements on the following Scale:</w:t>
      </w:r>
    </w:p>
    <w:p w:rsidR="00D7104C" w:rsidRPr="00733F44" w:rsidRDefault="00D7104C" w:rsidP="00D7104C">
      <w:pPr>
        <w:pStyle w:val="ListParagraph"/>
        <w:jc w:val="center"/>
        <w:rPr>
          <w:rFonts w:asciiTheme="majorHAnsi" w:hAnsiTheme="majorHAnsi"/>
          <w:b/>
        </w:rPr>
      </w:pPr>
      <w:r w:rsidRPr="00733F44">
        <w:rPr>
          <w:rFonts w:asciiTheme="majorHAnsi" w:hAnsiTheme="majorHAnsi"/>
          <w:b/>
        </w:rPr>
        <w:t xml:space="preserve">1- Strongly Disagree 2-Disagree 3- </w:t>
      </w:r>
      <w:proofErr w:type="gramStart"/>
      <w:r w:rsidRPr="00733F44">
        <w:rPr>
          <w:rFonts w:asciiTheme="majorHAnsi" w:hAnsiTheme="majorHAnsi"/>
          <w:b/>
        </w:rPr>
        <w:t>Neutral  4</w:t>
      </w:r>
      <w:proofErr w:type="gramEnd"/>
      <w:r w:rsidRPr="00733F44">
        <w:rPr>
          <w:rFonts w:asciiTheme="majorHAnsi" w:hAnsiTheme="majorHAnsi"/>
          <w:b/>
        </w:rPr>
        <w:t>- Agree  5- Strongly Agree</w:t>
      </w:r>
    </w:p>
    <w:tbl>
      <w:tblPr>
        <w:tblStyle w:val="LightGrid"/>
        <w:tblW w:w="9630" w:type="dxa"/>
        <w:tblLook w:val="04A0" w:firstRow="1" w:lastRow="0" w:firstColumn="1" w:lastColumn="0" w:noHBand="0" w:noVBand="1"/>
      </w:tblPr>
      <w:tblGrid>
        <w:gridCol w:w="5157"/>
        <w:gridCol w:w="933"/>
        <w:gridCol w:w="933"/>
        <w:gridCol w:w="933"/>
        <w:gridCol w:w="933"/>
        <w:gridCol w:w="741"/>
      </w:tblGrid>
      <w:tr w:rsidR="00D7104C" w:rsidRPr="00E65063" w:rsidTr="00EF34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ind w:left="-810" w:firstLine="810"/>
            </w:pP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1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2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3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4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5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feel comfortable with the ultrasound machine including how to turn it on, change to a different mode and cycle between the various probes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ind w:left="-18" w:firstLine="18"/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feel comfortable performing an e-FAST in the setting of trauma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feel comfortable interpreting images I obtain using the ultrasound in the setting of trauma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understand how to diagnose a pneumothorax using the ultrasound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am confident sending a patient to the OR based on the findings of the e-FAST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feel comfortable placing chest tubes in the setting of trauma or in the emergency department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understand how the pleura-</w:t>
            </w:r>
            <w:proofErr w:type="spellStart"/>
            <w:r w:rsidRPr="00E65063">
              <w:rPr>
                <w:b w:val="0"/>
                <w:sz w:val="18"/>
                <w:szCs w:val="18"/>
              </w:rPr>
              <w:t>vac</w:t>
            </w:r>
            <w:proofErr w:type="spellEnd"/>
            <w:r w:rsidRPr="00E65063">
              <w:rPr>
                <w:b w:val="0"/>
                <w:sz w:val="18"/>
                <w:szCs w:val="18"/>
              </w:rPr>
              <w:t xml:space="preserve"> works and how to set up the pleura-</w:t>
            </w:r>
            <w:proofErr w:type="spellStart"/>
            <w:r w:rsidRPr="00E65063">
              <w:rPr>
                <w:b w:val="0"/>
                <w:sz w:val="18"/>
                <w:szCs w:val="18"/>
              </w:rPr>
              <w:t>vac</w:t>
            </w:r>
            <w:proofErr w:type="spellEnd"/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am comfortable trouble shooting a malfunctioning chest tube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Having EM faculty giving lectures and hands on training would</w:t>
            </w:r>
            <w:r>
              <w:rPr>
                <w:b w:val="0"/>
                <w:sz w:val="18"/>
                <w:szCs w:val="18"/>
              </w:rPr>
              <w:t xml:space="preserve"> benefit patient care and my</w:t>
            </w:r>
            <w:r w:rsidRPr="00E65063">
              <w:rPr>
                <w:b w:val="0"/>
                <w:sz w:val="18"/>
                <w:szCs w:val="18"/>
              </w:rPr>
              <w:t xml:space="preserve"> knowledge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enjoy working with EM residents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Training with EM residents outside the clinical setting improves patient care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Training and practicing with EM residents outside the clinical setting would improve interactions within the clinical setting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Training with EM residents enhances communication of clinical information 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</w:t>
            </w:r>
            <w:r>
              <w:rPr>
                <w:b w:val="0"/>
                <w:sz w:val="18"/>
                <w:szCs w:val="18"/>
              </w:rPr>
              <w:t>feel comfortable asking for assistance</w:t>
            </w:r>
            <w:r w:rsidRPr="00E65063">
              <w:rPr>
                <w:b w:val="0"/>
                <w:sz w:val="18"/>
                <w:szCs w:val="18"/>
              </w:rPr>
              <w:t xml:space="preserve"> from an EM resident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have been insulted when being consulted by an EM </w:t>
            </w:r>
            <w:r>
              <w:rPr>
                <w:b w:val="0"/>
                <w:sz w:val="18"/>
                <w:szCs w:val="18"/>
              </w:rPr>
              <w:t>resident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Multidisciplinary education sessions enhance quality of consultations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feel comfortable doing bedside procedures that are typically performed by EM physicians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Learning procedures/examination skills directly from Emergency Medicine physicians is more beneficial than learning from someone in my own field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Surgery and Emergency Medicine residents respect each other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Multidisciplinary educational sessions enhance the quality of patient care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Multidisciplinary educational sessions improve my clinical judgment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I have a collegial working relationship with my EM colleagues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</w:tbl>
    <w:p w:rsidR="00D7104C" w:rsidRPr="00E65063" w:rsidRDefault="00D7104C" w:rsidP="00D7104C">
      <w:pPr>
        <w:rPr>
          <w:rFonts w:asciiTheme="majorHAnsi" w:hAnsiTheme="majorHAnsi"/>
        </w:rPr>
      </w:pPr>
    </w:p>
    <w:p w:rsidR="00D7104C" w:rsidRPr="00E65063" w:rsidRDefault="00D7104C" w:rsidP="00D7104C">
      <w:pPr>
        <w:rPr>
          <w:rFonts w:asciiTheme="majorHAnsi" w:hAnsiTheme="majorHAnsi"/>
        </w:rPr>
      </w:pPr>
    </w:p>
    <w:p w:rsidR="00D7104C" w:rsidRPr="00E65063" w:rsidRDefault="00D7104C" w:rsidP="00D7104C">
      <w:pPr>
        <w:rPr>
          <w:rFonts w:asciiTheme="majorHAnsi" w:hAnsiTheme="majorHAnsi"/>
        </w:rPr>
      </w:pPr>
    </w:p>
    <w:p w:rsidR="00D7104C" w:rsidRPr="00DA591B" w:rsidRDefault="00DA591B" w:rsidP="00D7104C">
      <w:pPr>
        <w:jc w:val="center"/>
        <w:rPr>
          <w:rFonts w:asciiTheme="majorHAnsi" w:hAnsiTheme="majorHAnsi"/>
          <w:b/>
        </w:rPr>
      </w:pPr>
      <w:bookmarkStart w:id="0" w:name="_GoBack"/>
      <w:r w:rsidRPr="00DA591B">
        <w:rPr>
          <w:rFonts w:asciiTheme="majorHAnsi" w:hAnsiTheme="majorHAnsi"/>
          <w:b/>
        </w:rPr>
        <w:lastRenderedPageBreak/>
        <w:t>Please rate the following statements on the following s</w:t>
      </w:r>
      <w:r w:rsidR="00D7104C" w:rsidRPr="00DA591B">
        <w:rPr>
          <w:rFonts w:asciiTheme="majorHAnsi" w:hAnsiTheme="majorHAnsi"/>
          <w:b/>
        </w:rPr>
        <w:t>cale:</w:t>
      </w:r>
    </w:p>
    <w:bookmarkEnd w:id="0"/>
    <w:p w:rsidR="00D7104C" w:rsidRPr="00D7104C" w:rsidRDefault="00D7104C" w:rsidP="00D7104C">
      <w:pPr>
        <w:jc w:val="center"/>
        <w:rPr>
          <w:rFonts w:asciiTheme="majorHAnsi" w:hAnsiTheme="majorHAnsi"/>
          <w:b/>
        </w:rPr>
      </w:pPr>
      <w:r w:rsidRPr="00D7104C">
        <w:rPr>
          <w:rFonts w:asciiTheme="majorHAnsi" w:hAnsiTheme="majorHAnsi"/>
          <w:b/>
        </w:rPr>
        <w:t xml:space="preserve">Within the last </w:t>
      </w:r>
      <w:r w:rsidRPr="00D7104C">
        <w:rPr>
          <w:rFonts w:asciiTheme="majorHAnsi" w:hAnsiTheme="majorHAnsi"/>
          <w:b/>
          <w:u w:val="single"/>
        </w:rPr>
        <w:t>3 Months</w:t>
      </w:r>
      <w:r w:rsidRPr="00D7104C">
        <w:rPr>
          <w:rFonts w:asciiTheme="majorHAnsi" w:hAnsiTheme="majorHAnsi"/>
          <w:b/>
        </w:rPr>
        <w:t xml:space="preserve"> </w:t>
      </w:r>
    </w:p>
    <w:p w:rsidR="00D7104C" w:rsidRPr="00D7104C" w:rsidRDefault="00D7104C" w:rsidP="00D7104C">
      <w:pPr>
        <w:jc w:val="center"/>
        <w:rPr>
          <w:rFonts w:asciiTheme="majorHAnsi" w:hAnsiTheme="majorHAnsi"/>
          <w:b/>
        </w:rPr>
      </w:pPr>
      <w:r w:rsidRPr="00D7104C">
        <w:rPr>
          <w:rFonts w:asciiTheme="majorHAnsi" w:hAnsiTheme="majorHAnsi"/>
          <w:b/>
        </w:rPr>
        <w:t xml:space="preserve">1: </w:t>
      </w:r>
      <w:proofErr w:type="gramStart"/>
      <w:r w:rsidRPr="00D7104C">
        <w:rPr>
          <w:rFonts w:asciiTheme="majorHAnsi" w:hAnsiTheme="majorHAnsi"/>
          <w:b/>
        </w:rPr>
        <w:t>Never  2</w:t>
      </w:r>
      <w:proofErr w:type="gramEnd"/>
      <w:r w:rsidRPr="00D7104C">
        <w:rPr>
          <w:rFonts w:asciiTheme="majorHAnsi" w:hAnsiTheme="majorHAnsi"/>
          <w:b/>
        </w:rPr>
        <w:t>: Rarely  3: Sometimes  4: Often  5: Always</w:t>
      </w:r>
    </w:p>
    <w:tbl>
      <w:tblPr>
        <w:tblStyle w:val="LightGrid"/>
        <w:tblW w:w="9630" w:type="dxa"/>
        <w:tblLook w:val="04A0" w:firstRow="1" w:lastRow="0" w:firstColumn="1" w:lastColumn="0" w:noHBand="0" w:noVBand="1"/>
      </w:tblPr>
      <w:tblGrid>
        <w:gridCol w:w="5157"/>
        <w:gridCol w:w="933"/>
        <w:gridCol w:w="933"/>
        <w:gridCol w:w="933"/>
        <w:gridCol w:w="933"/>
        <w:gridCol w:w="741"/>
      </w:tblGrid>
      <w:tr w:rsidR="00D7104C" w:rsidRPr="00E65063" w:rsidTr="00EF34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E65063" w:rsidRDefault="00D7104C" w:rsidP="00EF342B">
            <w:pPr>
              <w:ind w:left="-810" w:firstLine="810"/>
            </w:pP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1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2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3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4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5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AA6506" w:rsidRDefault="00D7104C" w:rsidP="00EF342B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I feel Intimidated by emergency medicine residents 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AA6506" w:rsidRDefault="00D7104C" w:rsidP="00EF342B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Consults from the emergency medicine residents are clinically appropriate 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AA6506" w:rsidRDefault="00D7104C" w:rsidP="00EF342B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>I feel respected by emergency medicine residents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AA6506" w:rsidRDefault="00D7104C" w:rsidP="00EF342B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>My interactions with emergency Medicine residents are pleasant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AA6506" w:rsidRDefault="00D7104C" w:rsidP="00EF342B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>I teach emergency medi</w:t>
            </w:r>
            <w:r>
              <w:rPr>
                <w:b w:val="0"/>
                <w:sz w:val="18"/>
                <w:szCs w:val="18"/>
              </w:rPr>
              <w:t>cine residents how to perform procedures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  <w:tr w:rsidR="00D7104C" w:rsidRPr="00E65063" w:rsidTr="00EF342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:rsidR="00D7104C" w:rsidRPr="00AA6506" w:rsidRDefault="00D7104C" w:rsidP="00EF342B">
            <w:pPr>
              <w:rPr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I learn </w:t>
            </w:r>
            <w:r>
              <w:rPr>
                <w:b w:val="0"/>
                <w:sz w:val="18"/>
                <w:szCs w:val="18"/>
              </w:rPr>
              <w:t>how to perform procedures</w:t>
            </w:r>
            <w:r w:rsidRPr="00AA6506">
              <w:rPr>
                <w:b w:val="0"/>
                <w:sz w:val="18"/>
                <w:szCs w:val="18"/>
              </w:rPr>
              <w:t xml:space="preserve"> from emergency medicine residents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933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  <w:tc>
          <w:tcPr>
            <w:tcW w:w="741" w:type="dxa"/>
          </w:tcPr>
          <w:p w:rsidR="00D7104C" w:rsidRPr="00E65063" w:rsidRDefault="00D7104C" w:rsidP="00EF342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0"/>
                <w:szCs w:val="20"/>
              </w:rPr>
            </w:pP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  <w:sz w:val="20"/>
                <w:szCs w:val="20"/>
              </w:rPr>
              <w:t>☐</w:t>
            </w:r>
          </w:p>
        </w:tc>
      </w:tr>
    </w:tbl>
    <w:p w:rsidR="00D7104C" w:rsidRPr="00E65063" w:rsidRDefault="00D7104C" w:rsidP="00D7104C">
      <w:pPr>
        <w:rPr>
          <w:rFonts w:asciiTheme="majorHAnsi" w:hAnsiTheme="majorHAnsi"/>
        </w:rPr>
      </w:pPr>
    </w:p>
    <w:p w:rsidR="00243125" w:rsidRDefault="00DA591B"/>
    <w:sectPr w:rsidR="00243125" w:rsidSect="00AA335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nion Pro Med Ital">
    <w:altName w:val="Cambria Math"/>
    <w:charset w:val="00"/>
    <w:family w:val="auto"/>
    <w:pitch w:val="variable"/>
    <w:sig w:usb0="00000001" w:usb1="00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04C"/>
    <w:rsid w:val="005064BB"/>
    <w:rsid w:val="00D7104C"/>
    <w:rsid w:val="00DA591B"/>
    <w:rsid w:val="00F5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FB0DD4-940A-4602-872D-B28C9FCA0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104C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104C"/>
    <w:pPr>
      <w:spacing w:after="0" w:line="240" w:lineRule="auto"/>
    </w:pPr>
    <w:rPr>
      <w:rFonts w:eastAsiaTheme="minorEastAsia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7104C"/>
    <w:pPr>
      <w:ind w:left="720"/>
      <w:contextualSpacing/>
    </w:pPr>
  </w:style>
  <w:style w:type="table" w:styleId="LightGrid">
    <w:name w:val="Light Grid"/>
    <w:basedOn w:val="TableNormal"/>
    <w:uiPriority w:val="62"/>
    <w:rsid w:val="00D7104C"/>
    <w:pPr>
      <w:spacing w:after="0" w:line="240" w:lineRule="auto"/>
    </w:pPr>
    <w:rPr>
      <w:rFonts w:eastAsiaTheme="minorEastAsia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King, Neil</dc:creator>
  <cp:keywords/>
  <dc:description/>
  <cp:lastModifiedBy>King, Neil</cp:lastModifiedBy>
  <cp:revision>2</cp:revision>
  <dcterms:created xsi:type="dcterms:W3CDTF">2015-12-14T18:16:00Z</dcterms:created>
  <dcterms:modified xsi:type="dcterms:W3CDTF">2015-12-14T18:21:00Z</dcterms:modified>
</cp:coreProperties>
</file>